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МИНИСТЕРСТВО ЗДРАВООХРАНЕНИЯ РОССИЙСКОЙ ФЕДЕРАЦИИ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ПРИКАЗ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от 31 июля 2020 г. N 786н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ОБ УТВЕРЖДЕНИИ ПОРЯДКА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ОКАЗАНИЯ МЕДИЦИНСКОЙ ПОМОЩИ ВЗРОСЛОМУ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НАСЕЛЕНИЮ ПРИ СТОМАТОЛОГИЧЕСКИХ ЗАБОЛЕВАНИЯХ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В соответствии с </w:t>
      </w:r>
      <w:hyperlink r:id="rId4">
        <w:r w:rsidRPr="00D40F61">
          <w:rPr>
            <w:rFonts w:ascii="Times New Roman" w:hAnsi="Times New Roman" w:cs="Times New Roman"/>
            <w:color w:val="0000FF"/>
            <w:sz w:val="20"/>
          </w:rPr>
          <w:t>подпунктом 2 части 1 статьи 37</w:t>
        </w:r>
      </w:hyperlink>
      <w:r w:rsidRPr="00D40F61">
        <w:rPr>
          <w:rFonts w:ascii="Times New Roman" w:hAnsi="Times New Roman" w:cs="Times New Roman"/>
          <w:sz w:val="20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 и </w:t>
      </w:r>
      <w:hyperlink r:id="rId5">
        <w:r w:rsidRPr="00D40F61">
          <w:rPr>
            <w:rFonts w:ascii="Times New Roman" w:hAnsi="Times New Roman" w:cs="Times New Roman"/>
            <w:color w:val="0000FF"/>
            <w:sz w:val="20"/>
          </w:rPr>
          <w:t>подпунктом 5.2.17</w:t>
        </w:r>
      </w:hyperlink>
      <w:r w:rsidRPr="00D40F61">
        <w:rPr>
          <w:rFonts w:ascii="Times New Roman" w:hAnsi="Times New Roman" w:cs="Times New Roman"/>
          <w:sz w:val="20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1. Утвердить прилагаемый </w:t>
      </w:r>
      <w:hyperlink w:anchor="P32">
        <w:r w:rsidRPr="00D40F61">
          <w:rPr>
            <w:rFonts w:ascii="Times New Roman" w:hAnsi="Times New Roman" w:cs="Times New Roman"/>
            <w:color w:val="0000FF"/>
            <w:sz w:val="20"/>
          </w:rPr>
          <w:t>Порядок</w:t>
        </w:r>
      </w:hyperlink>
      <w:r w:rsidRPr="00D40F61">
        <w:rPr>
          <w:rFonts w:ascii="Times New Roman" w:hAnsi="Times New Roman" w:cs="Times New Roman"/>
          <w:sz w:val="20"/>
        </w:rPr>
        <w:t xml:space="preserve"> оказания медицинской помощи взрослому населению при стоматологических заболеваниях.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2. Настоящий приказ вступает в силу с 1 января 2021 года.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Министр</w:t>
      </w:r>
    </w:p>
    <w:p w:rsidR="00D40F61" w:rsidRPr="00D40F61" w:rsidRDefault="00D40F61" w:rsidP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М.А.МУРАШКО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Утвержден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приказом Министерства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здравоохранения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Российской Федерации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от 31 июля 2020 г. N 786н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0" w:name="P32"/>
      <w:bookmarkEnd w:id="0"/>
      <w:r w:rsidRPr="00D40F61">
        <w:rPr>
          <w:rFonts w:ascii="Times New Roman" w:hAnsi="Times New Roman" w:cs="Times New Roman"/>
          <w:sz w:val="20"/>
        </w:rPr>
        <w:t>ПОРЯДОК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ОКАЗАНИЯ МЕДИЦИНСКОЙ ПОМОЩИ ВЗРОСЛОМУ НАСЕЛЕНИЮ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 СТОМАТОЛОГИЧЕСКИХ ЗАБОЛЕВАНИЯХ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1. Настоящий Порядок устанавливает правила организации оказания медицинской помощи взрослому населению при стоматологических заболеваниях медицинскими организациями и иными организациями, осуществляющими медицинскую деятельность (далее - медицинские организации).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2. Оказание медицинской помощи взрослому населению осуществляется при стоматологических заболеваниях зубов, пародонта, слизистой оболочки рта, языка, слюнных желез, челюстей, включающих: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кариозные, </w:t>
      </w:r>
      <w:proofErr w:type="spellStart"/>
      <w:r w:rsidRPr="00D40F61">
        <w:rPr>
          <w:rFonts w:ascii="Times New Roman" w:hAnsi="Times New Roman" w:cs="Times New Roman"/>
          <w:sz w:val="20"/>
        </w:rPr>
        <w:t>некариозные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и другие поражения зубов;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аномалии и дефекты развития зубов, зубных рядов, челюстей, их предпосылки и последствия.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3. Медицинская помощь взрослому населению при стоматологических заболеваниях оказывается в виде: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первичной медико-санитарной помощи;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специализированной медицинской помощи.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4. Медицинская помощь взрослому населению при стоматологических заболеваниях оказывается в следующих условиях: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proofErr w:type="spellStart"/>
      <w:r w:rsidRPr="00D40F61">
        <w:rPr>
          <w:rFonts w:ascii="Times New Roman" w:hAnsi="Times New Roman" w:cs="Times New Roman"/>
          <w:sz w:val="20"/>
        </w:rPr>
        <w:t>амбулаторно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(в условиях, не предусматривающих круглосуточного медицинского наблюдения и лечения);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lastRenderedPageBreak/>
        <w:t>дневного стационара (в условиях, предусматривающих медицинское наблюдение и лечение в дневное время, но не требующих круглосуточного медицинского наблюдения и лечения).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5. Медицинская помощь взрослому населению при стоматологических заболеваниях оказывается в следующих формах: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экстренная (оказываемая при внезапных острых заболеваниях, состояниях, обострении хронических заболеваний, представляющих угрозу жизни пациента);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неотложная (оказываемая при внезапных острых заболеваниях, состояниях, обострении хронических заболеваний, без явных признаков угрозы жизни пациента);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плановая (оказываемая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6. Первичная медико-санитарная помощь взрослому населению при стоматологических заболеваниях оказывается в амбулаторных условиях.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Первичная доврачебная медико-санитарная помощь взрослому населению при стоматологических заболеваниях оказывается фельдшером &lt;1&gt;.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&lt;1&gt; </w:t>
      </w:r>
      <w:hyperlink r:id="rId6">
        <w:r w:rsidRPr="00D40F61">
          <w:rPr>
            <w:rFonts w:ascii="Times New Roman" w:hAnsi="Times New Roman" w:cs="Times New Roman"/>
            <w:color w:val="0000FF"/>
            <w:sz w:val="20"/>
          </w:rPr>
          <w:t>Часть 7 статьи 70</w:t>
        </w:r>
      </w:hyperlink>
      <w:r w:rsidRPr="00D40F61">
        <w:rPr>
          <w:rFonts w:ascii="Times New Roman" w:hAnsi="Times New Roman" w:cs="Times New Roman"/>
          <w:sz w:val="20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от 21 ноября 2011 г. N 323-ФЗ) (Собрание законодательства Российской Федерации, 2011, N 48, ст. 6724).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При наличии медицинских показаний к оказанию медицинской помощи при стоматологических заболеваниях фельдшер после проведения мероприятий, направленных на устранение боли, направляет пациента в медицинскую организацию для оказания первичной специализированной медико-санитарной помощи врачом-стоматологом, врачом - стоматологом-терапевтом, врачом - стоматологом-хирургом, врачом - стоматологом-ортопедом, </w:t>
      </w:r>
      <w:proofErr w:type="spellStart"/>
      <w:r w:rsidRPr="00D40F61">
        <w:rPr>
          <w:rFonts w:ascii="Times New Roman" w:hAnsi="Times New Roman" w:cs="Times New Roman"/>
          <w:sz w:val="20"/>
        </w:rPr>
        <w:t>врачом-ортодонтом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(далее - врачи стоматологического профиля).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Первичная специализированная медико-санитарная помощь взрослому населению при стоматологических заболеваниях оказывается врачами стоматологического профиля, зубным врачом, гигиенистом стоматологическим, зубным техником.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7. Специализированная медицинская помощь взрослому населению при стоматологических заболеваниях оказывается в условиях дневного стационара врачами стоматологического профиля.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8. Медицинская помощь взрослому населению при стоматологических заболеваниях может проводиться в условиях анестезиологического пособия в соответствии с </w:t>
      </w:r>
      <w:hyperlink r:id="rId7">
        <w:r w:rsidRPr="00D40F61">
          <w:rPr>
            <w:rFonts w:ascii="Times New Roman" w:hAnsi="Times New Roman" w:cs="Times New Roman"/>
            <w:color w:val="0000FF"/>
            <w:sz w:val="20"/>
          </w:rPr>
          <w:t>Порядком</w:t>
        </w:r>
      </w:hyperlink>
      <w:r w:rsidRPr="00D40F61">
        <w:rPr>
          <w:rFonts w:ascii="Times New Roman" w:hAnsi="Times New Roman" w:cs="Times New Roman"/>
          <w:sz w:val="20"/>
        </w:rPr>
        <w:t xml:space="preserve"> оказания медицинской помощи взрослому населению по профилю "анестезиология и реаниматология" &lt;2&gt;.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&lt;2&gt; </w:t>
      </w:r>
      <w:hyperlink r:id="rId8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15 ноября 2012 г. N 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 26512), с изменениями, внесенными приказом Министерства здравоохранения Российской Федерации от 14 сентября 2018 г. N 625н (зарегистрирован Министерством юстиции Российской Федерации 31 октября 2018 г., регистрационный N 52591).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9. Профилактика стоматологических заболеваний осуществляется медицинскими организациями, оказывающими медицинскую помощь взрослому населению при стоматологических заболеваниях, и включает в себя профилактические мероприятия, в том числе профилактические медицинские осмотры, которые рекомендуется проводить 1 раз в 6 месяцев.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10. Медицинская помощь взрослому населению при стоматологических заболеваниях оказывается с учетом стандартов медицинской помощи и на основе клинических рекомендаций.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11.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лечащий врач медицинской организации, в которой пациент проходит обследование и лечение, направляет пациента к врачу-онкологу в соответствии с </w:t>
      </w:r>
      <w:hyperlink r:id="rId9">
        <w:r w:rsidRPr="00D40F61">
          <w:rPr>
            <w:rFonts w:ascii="Times New Roman" w:hAnsi="Times New Roman" w:cs="Times New Roman"/>
            <w:color w:val="0000FF"/>
            <w:sz w:val="20"/>
          </w:rPr>
          <w:t>Порядком</w:t>
        </w:r>
      </w:hyperlink>
      <w:r w:rsidRPr="00D40F61">
        <w:rPr>
          <w:rFonts w:ascii="Times New Roman" w:hAnsi="Times New Roman" w:cs="Times New Roman"/>
          <w:sz w:val="20"/>
        </w:rPr>
        <w:t xml:space="preserve"> оказания медицинской помощи населению по профилю "онкология" &lt;3&gt;.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lastRenderedPageBreak/>
        <w:t xml:space="preserve">&lt;3&gt; </w:t>
      </w:r>
      <w:hyperlink r:id="rId10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15 ноября 2012 г. N 915н "Об утверждении Порядка оказания медицинской помощи населению по профилю "онкология" (зарегистрирован Министерством юстиции Российской Федерации 17 апреля 2013 г., регистрационный N 28163),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В случае выявления в ходе оказания медицинской помощи взрослому населению при стоматологических заболеваниях заболеваний (состояний) челюстно-лицевой области медицинская помощь пациенту оказывается в соответствии с </w:t>
      </w:r>
      <w:hyperlink r:id="rId11">
        <w:r w:rsidRPr="00D40F61">
          <w:rPr>
            <w:rFonts w:ascii="Times New Roman" w:hAnsi="Times New Roman" w:cs="Times New Roman"/>
            <w:color w:val="0000FF"/>
            <w:sz w:val="20"/>
          </w:rPr>
          <w:t>Порядком</w:t>
        </w:r>
      </w:hyperlink>
      <w:r w:rsidRPr="00D40F61">
        <w:rPr>
          <w:rFonts w:ascii="Times New Roman" w:hAnsi="Times New Roman" w:cs="Times New Roman"/>
          <w:sz w:val="20"/>
        </w:rPr>
        <w:t xml:space="preserve"> оказания медицинской помощи населению по профилю "челюстно-лицевая хирургия" &lt;4&gt;.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--------------------------------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&lt;4&gt; </w:t>
      </w:r>
      <w:hyperlink r:id="rId12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14 июня 2019 г. N 422н "Об утверждении Порядка оказания медицинской помощи по профилю "челюстно-лицевая хирургия" (зарегистрирован Министерством юстиции Российской Федерации 30 августа 2019 г., регистрационный N 55783).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12. Рентгенологические исследования взрослому населению при стоматологических заболеваниях выполняются в соответствии с </w:t>
      </w:r>
      <w:hyperlink r:id="rId13">
        <w:r w:rsidRPr="00D40F61">
          <w:rPr>
            <w:rFonts w:ascii="Times New Roman" w:hAnsi="Times New Roman" w:cs="Times New Roman"/>
            <w:color w:val="0000FF"/>
            <w:sz w:val="20"/>
          </w:rPr>
          <w:t>Правилами</w:t>
        </w:r>
      </w:hyperlink>
      <w:r w:rsidRPr="00D40F61">
        <w:rPr>
          <w:rFonts w:ascii="Times New Roman" w:hAnsi="Times New Roman" w:cs="Times New Roman"/>
          <w:sz w:val="20"/>
        </w:rPr>
        <w:t xml:space="preserve"> проведения рентгенологических исследований &lt;5&gt;.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&lt;5&gt; </w:t>
      </w:r>
      <w:hyperlink r:id="rId14">
        <w:r w:rsidRPr="00D40F61">
          <w:rPr>
            <w:rFonts w:ascii="Times New Roman" w:hAnsi="Times New Roman" w:cs="Times New Roman"/>
            <w:color w:val="0000FF"/>
            <w:sz w:val="20"/>
          </w:rPr>
          <w:t>Пункт 19 части 2 статьи 14</w:t>
        </w:r>
      </w:hyperlink>
      <w:r w:rsidRPr="00D40F61">
        <w:rPr>
          <w:rFonts w:ascii="Times New Roman" w:hAnsi="Times New Roman" w:cs="Times New Roman"/>
          <w:sz w:val="20"/>
        </w:rPr>
        <w:t xml:space="preserve"> Федерального закона от 21 ноября 2011 г. N 323-ФЗ (Собрание законодательства Российской Федерации, 2011, N 48, ст. 6724; 2013, N 48, ст. 6165).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Выполнение рентгенологических исследований в кабинете стоматологии общей практики, кабинете терапевтической стоматологии, кабинете хирургической стоматологии, кабинете ортопедической стоматологии, </w:t>
      </w:r>
      <w:proofErr w:type="spellStart"/>
      <w:r w:rsidRPr="00D40F61">
        <w:rPr>
          <w:rFonts w:ascii="Times New Roman" w:hAnsi="Times New Roman" w:cs="Times New Roman"/>
          <w:sz w:val="20"/>
        </w:rPr>
        <w:t>ортодонтическом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кабинете, стоматологическом кабинете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организациях, мобильном стоматологическом кабинете с применением дентального рентгеновского аппарата с цифровым приемником изображения (</w:t>
      </w:r>
      <w:proofErr w:type="spellStart"/>
      <w:r w:rsidRPr="00D40F61">
        <w:rPr>
          <w:rFonts w:ascii="Times New Roman" w:hAnsi="Times New Roman" w:cs="Times New Roman"/>
          <w:sz w:val="20"/>
        </w:rPr>
        <w:t>радиовизиограф</w:t>
      </w:r>
      <w:proofErr w:type="spellEnd"/>
      <w:r w:rsidRPr="00D40F61">
        <w:rPr>
          <w:rFonts w:ascii="Times New Roman" w:hAnsi="Times New Roman" w:cs="Times New Roman"/>
          <w:sz w:val="20"/>
        </w:rPr>
        <w:t>), включенного в стандарты оснащения, предусмотренные приложениями к настоящему Порядку, не требует наличия у медицинской организации лицензии на выполнение работ (услуг) по рентгенологии.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13. Медицинская помощь взрослому населению при стоматологических заболеваниях может быть оказана с применением </w:t>
      </w:r>
      <w:proofErr w:type="spellStart"/>
      <w:r w:rsidRPr="00D40F61">
        <w:rPr>
          <w:rFonts w:ascii="Times New Roman" w:hAnsi="Times New Roman" w:cs="Times New Roman"/>
          <w:sz w:val="20"/>
        </w:rPr>
        <w:t>телемедицинских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технологий путем организации и проведения консультаций и (или) участия в консилиуме врачей в соответствии с </w:t>
      </w:r>
      <w:hyperlink r:id="rId15">
        <w:r w:rsidRPr="00D40F61">
          <w:rPr>
            <w:rFonts w:ascii="Times New Roman" w:hAnsi="Times New Roman" w:cs="Times New Roman"/>
            <w:color w:val="0000FF"/>
            <w:sz w:val="20"/>
          </w:rPr>
          <w:t>Порядком</w:t>
        </w:r>
      </w:hyperlink>
      <w:r w:rsidRPr="00D40F61">
        <w:rPr>
          <w:rFonts w:ascii="Times New Roman" w:hAnsi="Times New Roman" w:cs="Times New Roman"/>
          <w:sz w:val="20"/>
        </w:rPr>
        <w:t xml:space="preserve"> организации и оказания медицинской помощи с применением </w:t>
      </w:r>
      <w:proofErr w:type="spellStart"/>
      <w:r w:rsidRPr="00D40F61">
        <w:rPr>
          <w:rFonts w:ascii="Times New Roman" w:hAnsi="Times New Roman" w:cs="Times New Roman"/>
          <w:sz w:val="20"/>
        </w:rPr>
        <w:t>телемедицинских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технологий &lt;6&gt;.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&lt;6&gt; </w:t>
      </w:r>
      <w:hyperlink r:id="rId16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</w:t>
      </w:r>
      <w:proofErr w:type="spellStart"/>
      <w:r w:rsidRPr="00D40F61">
        <w:rPr>
          <w:rFonts w:ascii="Times New Roman" w:hAnsi="Times New Roman" w:cs="Times New Roman"/>
          <w:sz w:val="20"/>
        </w:rPr>
        <w:t>телемедицинских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технологий" (зарегистрирован Министерством юстиции Российской Федерации 9 января 2018 г., регистрационный N 49577).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14. Медицинские организации, оказывающие медицинскую помощь взрослому населению при стоматологических заболеваниях, осуществляют свою деятельность в соответствии с </w:t>
      </w:r>
      <w:hyperlink w:anchor="P103">
        <w:r w:rsidRPr="00D40F61">
          <w:rPr>
            <w:rFonts w:ascii="Times New Roman" w:hAnsi="Times New Roman" w:cs="Times New Roman"/>
            <w:color w:val="0000FF"/>
            <w:sz w:val="20"/>
          </w:rPr>
          <w:t>приложениями N 1</w:t>
        </w:r>
      </w:hyperlink>
      <w:r w:rsidRPr="00D40F61">
        <w:rPr>
          <w:rFonts w:ascii="Times New Roman" w:hAnsi="Times New Roman" w:cs="Times New Roman"/>
          <w:sz w:val="20"/>
        </w:rPr>
        <w:t xml:space="preserve"> - </w:t>
      </w:r>
      <w:hyperlink w:anchor="P3947">
        <w:r w:rsidRPr="00D40F61">
          <w:rPr>
            <w:rFonts w:ascii="Times New Roman" w:hAnsi="Times New Roman" w:cs="Times New Roman"/>
            <w:color w:val="0000FF"/>
            <w:sz w:val="20"/>
          </w:rPr>
          <w:t>15</w:t>
        </w:r>
      </w:hyperlink>
      <w:r w:rsidRPr="00D40F61">
        <w:rPr>
          <w:rFonts w:ascii="Times New Roman" w:hAnsi="Times New Roman" w:cs="Times New Roman"/>
          <w:sz w:val="20"/>
        </w:rPr>
        <w:t xml:space="preserve"> к настоящему Порядку.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15. Медицинскими показаниями к оказанию специализированной медицинской помощи взрослому населению при стоматологических заболеваниях в экстренной и неотложной формах являются воспалительные заболевания полости рта, в том числе слизистой оболочки рта, языка, слюнных желез различной этиологии и локализации.</w:t>
      </w:r>
    </w:p>
    <w:p w:rsidR="00D40F61" w:rsidRPr="00D40F61" w:rsidRDefault="00D40F61" w:rsidP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16. При сочетанных и комбинированных травмах, заболеваниях специализированная медицинская помощь взрослому населению при стоматологических заболеваниях оказывается врачами стоматологического профиля с привлечением с привлечением врачей-специалистов по специальностям, предусмотренным </w:t>
      </w:r>
      <w:hyperlink r:id="rId17">
        <w:r w:rsidRPr="00D40F61">
          <w:rPr>
            <w:rFonts w:ascii="Times New Roman" w:hAnsi="Times New Roman" w:cs="Times New Roman"/>
            <w:color w:val="0000FF"/>
            <w:sz w:val="20"/>
          </w:rPr>
          <w:t>Номенклатурой</w:t>
        </w:r>
      </w:hyperlink>
      <w:r w:rsidRPr="00D40F61">
        <w:rPr>
          <w:rFonts w:ascii="Times New Roman" w:hAnsi="Times New Roman" w:cs="Times New Roman"/>
          <w:sz w:val="20"/>
        </w:rPr>
        <w:t xml:space="preserve"> специальностей специалистов, имеющих высшее медицинское и фармацевтическое образование &lt;7&gt;.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&lt;7&gt; </w:t>
      </w:r>
      <w:hyperlink r:id="rId18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7 октября 2015 г. N 700н "О </w:t>
      </w:r>
      <w:r w:rsidRPr="00D40F61">
        <w:rPr>
          <w:rFonts w:ascii="Times New Roman" w:hAnsi="Times New Roman" w:cs="Times New Roman"/>
          <w:sz w:val="20"/>
        </w:rPr>
        <w:lastRenderedPageBreak/>
        <w:t>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2015 г., регистрационный N 39696), с изменениями, внесенными приказами Министерства здравоохранения Российской Федерации от 11 октября 2016 г. N 771н (зарегистрирован Министерством юстиции Российской Федерации 26 декабря 2016 г., регистрационный N 44926) и от 9 декабря 2019 г. N 996н (зарегистрирован Министерством юстиции Российской Федерации 16 января 2020 г., регистрационный N 57174).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Приложение N 1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 Порядку оказания медицинской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помощи взрослому населению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 стоматологических заболеваниях,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утвержденному приказом Министерства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здравоохранения Российской Федерации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от 31 июля 2020 г. N 786н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1" w:name="P103"/>
      <w:bookmarkEnd w:id="1"/>
      <w:r w:rsidRPr="00D40F61">
        <w:rPr>
          <w:rFonts w:ascii="Times New Roman" w:hAnsi="Times New Roman" w:cs="Times New Roman"/>
          <w:sz w:val="20"/>
        </w:rPr>
        <w:t>ПРАВИЛА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ОРГАНИЗАЦИИ ДЕЯТЕЛЬНОСТИ СТОМАТОЛОГИЧЕСКОГО ОТДЕЛЕНИЯ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(КАБИНЕТА, ЛАБОРАТОРИИ)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1. Настоящие Правила устанавливают порядок организации деятельности стоматологического отделения (кабинета, лаборатории), являющегося структурным подразделением медицинской организации, оказывающей первичную медико-санитарную помощь взрослому населению при стоматологических заболеваниях в амбулаторных условиях (далее соответственно - стоматологическое отделение, кабинет, лаборатория, медицинская организация).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2. Для обеспечения функций стоматологического отделения в его структуре рекомендуется предусматривать следующие подразделения: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кабинет стоматологии общей практики;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кабинет терапевтической стоматологии;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кабинет хирургической стоматологии;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кабинет ортопедической стоматологии;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стоматологическая (зуботехническая) лаборатория;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proofErr w:type="spellStart"/>
      <w:r w:rsidRPr="00D40F61">
        <w:rPr>
          <w:rFonts w:ascii="Times New Roman" w:hAnsi="Times New Roman" w:cs="Times New Roman"/>
          <w:sz w:val="20"/>
        </w:rPr>
        <w:t>ортодонтический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кабинет;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физиотерапевтический кабинет;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рентгенологический кабинет.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Входящие в структуру стоматологического отделения кабинеты, лаборатория могут создаваться как самостоятельные структурные подразделения медицинской организации.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3. Структура и штатная численность стоматологического отделения, кабинета, лаборатории устанавливаются руководителем медицинской организации, в которой создается структурное подразделение,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anchor="P166">
        <w:r w:rsidRPr="00D40F61">
          <w:rPr>
            <w:rFonts w:ascii="Times New Roman" w:hAnsi="Times New Roman" w:cs="Times New Roman"/>
            <w:color w:val="0000FF"/>
            <w:sz w:val="20"/>
          </w:rPr>
          <w:t>приложением N 2</w:t>
        </w:r>
      </w:hyperlink>
      <w:r w:rsidRPr="00D40F61">
        <w:rPr>
          <w:rFonts w:ascii="Times New Roman" w:hAnsi="Times New Roman" w:cs="Times New Roman"/>
          <w:sz w:val="20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Рекомендуемые штатные нормативы не распространяются на медицинские организации частной системы здравоохранения.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4. Заведующий стоматологическим отделением, кабинетом, лабораторией назначается на должность и освобождается от нее руководителем медицинской организации.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На должность заведующего стоматологическим отделением, кабинетом, лабораторией назначается медицинский работник, соответствующий Квалификационным </w:t>
      </w:r>
      <w:hyperlink r:id="rId19">
        <w:r w:rsidRPr="00D40F61">
          <w:rPr>
            <w:rFonts w:ascii="Times New Roman" w:hAnsi="Times New Roman" w:cs="Times New Roman"/>
            <w:color w:val="0000FF"/>
            <w:sz w:val="20"/>
          </w:rPr>
          <w:t>требованиям</w:t>
        </w:r>
      </w:hyperlink>
      <w:r w:rsidRPr="00D40F61">
        <w:rPr>
          <w:rFonts w:ascii="Times New Roman" w:hAnsi="Times New Roman" w:cs="Times New Roman"/>
          <w:sz w:val="20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</w:t>
      </w:r>
      <w:hyperlink w:anchor="P1519">
        <w:r w:rsidRPr="00D40F61">
          <w:rPr>
            <w:rFonts w:ascii="Times New Roman" w:hAnsi="Times New Roman" w:cs="Times New Roman"/>
            <w:color w:val="0000FF"/>
            <w:sz w:val="20"/>
          </w:rPr>
          <w:t>&lt;1&gt;</w:t>
        </w:r>
      </w:hyperlink>
      <w:r w:rsidRPr="00D40F61">
        <w:rPr>
          <w:rFonts w:ascii="Times New Roman" w:hAnsi="Times New Roman" w:cs="Times New Roman"/>
          <w:sz w:val="20"/>
        </w:rPr>
        <w:t xml:space="preserve"> (далее - Квалификационные требования) по специальностям </w:t>
      </w:r>
      <w:hyperlink r:id="rId20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общей практики"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21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терапевтическая"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22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ортопедическая"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23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хирургическая"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24">
        <w:r w:rsidRPr="00D40F61">
          <w:rPr>
            <w:rFonts w:ascii="Times New Roman" w:hAnsi="Times New Roman" w:cs="Times New Roman"/>
            <w:color w:val="0000FF"/>
            <w:sz w:val="20"/>
          </w:rPr>
          <w:t>"ортодонтия"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25">
        <w:r w:rsidRPr="00D40F61">
          <w:rPr>
            <w:rFonts w:ascii="Times New Roman" w:hAnsi="Times New Roman" w:cs="Times New Roman"/>
            <w:color w:val="0000FF"/>
            <w:sz w:val="20"/>
          </w:rPr>
          <w:t>"организация здравоохранения и общественное здоровье"</w:t>
        </w:r>
      </w:hyperlink>
      <w:r w:rsidRPr="00D40F61">
        <w:rPr>
          <w:rFonts w:ascii="Times New Roman" w:hAnsi="Times New Roman" w:cs="Times New Roman"/>
          <w:sz w:val="20"/>
        </w:rPr>
        <w:t xml:space="preserve">, а также профессиональному </w:t>
      </w:r>
      <w:hyperlink r:id="rId26">
        <w:r w:rsidRPr="00D40F61">
          <w:rPr>
            <w:rFonts w:ascii="Times New Roman" w:hAnsi="Times New Roman" w:cs="Times New Roman"/>
            <w:color w:val="0000FF"/>
            <w:sz w:val="20"/>
          </w:rPr>
          <w:t>стандарту</w:t>
        </w:r>
      </w:hyperlink>
      <w:r w:rsidRPr="00D40F61">
        <w:rPr>
          <w:rFonts w:ascii="Times New Roman" w:hAnsi="Times New Roman" w:cs="Times New Roman"/>
          <w:sz w:val="20"/>
        </w:rPr>
        <w:t xml:space="preserve"> "Специалист в области здравоохранения и общественного здоровья" </w:t>
      </w:r>
      <w:hyperlink w:anchor="P1520">
        <w:r w:rsidRPr="00D40F61">
          <w:rPr>
            <w:rFonts w:ascii="Times New Roman" w:hAnsi="Times New Roman" w:cs="Times New Roman"/>
            <w:color w:val="0000FF"/>
            <w:sz w:val="20"/>
          </w:rPr>
          <w:t>&lt;2&gt;</w:t>
        </w:r>
      </w:hyperlink>
      <w:r w:rsidRPr="00D40F61">
        <w:rPr>
          <w:rFonts w:ascii="Times New Roman" w:hAnsi="Times New Roman" w:cs="Times New Roman"/>
          <w:sz w:val="20"/>
        </w:rPr>
        <w:t>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&lt;1&gt; </w:t>
      </w:r>
      <w:hyperlink r:id="rId27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&lt;2&gt; </w:t>
      </w:r>
      <w:hyperlink r:id="rId28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труда и социального развития Российской Федерации от 7 ноября 2017 г. N 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 49047).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5. На должность врача-стоматолога стоматологического отделения, кабинета, лаборатории назначается медицинский работник, соответствующий Квалификационным </w:t>
      </w:r>
      <w:hyperlink r:id="rId29">
        <w:r w:rsidRPr="00D40F61">
          <w:rPr>
            <w:rFonts w:ascii="Times New Roman" w:hAnsi="Times New Roman" w:cs="Times New Roman"/>
            <w:color w:val="0000FF"/>
            <w:sz w:val="20"/>
          </w:rPr>
          <w:t>требованиям</w:t>
        </w:r>
      </w:hyperlink>
      <w:r w:rsidRPr="00D40F61">
        <w:rPr>
          <w:rFonts w:ascii="Times New Roman" w:hAnsi="Times New Roman" w:cs="Times New Roman"/>
          <w:sz w:val="20"/>
        </w:rPr>
        <w:t xml:space="preserve"> по специальностям "стоматология", </w:t>
      </w:r>
      <w:hyperlink r:id="rId30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общей практики"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31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терапевтическая"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32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ортопедическая"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33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хирургическая"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34">
        <w:r w:rsidRPr="00D40F61">
          <w:rPr>
            <w:rFonts w:ascii="Times New Roman" w:hAnsi="Times New Roman" w:cs="Times New Roman"/>
            <w:color w:val="0000FF"/>
            <w:sz w:val="20"/>
          </w:rPr>
          <w:t>"ортодонтия"</w:t>
        </w:r>
      </w:hyperlink>
      <w:r w:rsidRPr="00D40F61">
        <w:rPr>
          <w:rFonts w:ascii="Times New Roman" w:hAnsi="Times New Roman" w:cs="Times New Roman"/>
          <w:sz w:val="20"/>
        </w:rPr>
        <w:t>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6. На должности специалистов со средним профессиональным (медицинским) образованием стоматологического отделения, кабинета, лаборатории назначаются медицинские работники, соответствующие Квалификационным </w:t>
      </w:r>
      <w:hyperlink r:id="rId35">
        <w:r w:rsidRPr="00D40F61">
          <w:rPr>
            <w:rFonts w:ascii="Times New Roman" w:hAnsi="Times New Roman" w:cs="Times New Roman"/>
            <w:color w:val="0000FF"/>
            <w:sz w:val="20"/>
          </w:rPr>
          <w:t>требованиям</w:t>
        </w:r>
      </w:hyperlink>
      <w:r w:rsidRPr="00D40F61">
        <w:rPr>
          <w:rFonts w:ascii="Times New Roman" w:hAnsi="Times New Roman" w:cs="Times New Roman"/>
          <w:sz w:val="20"/>
        </w:rPr>
        <w:t xml:space="preserve"> к медицинским и фармацевтическим работникам со средним медицинским и фармацевтическим образованием &lt;3&gt;, по специальностям "стоматология", </w:t>
      </w:r>
      <w:hyperlink r:id="rId36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ортопедическая"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37">
        <w:r w:rsidRPr="00D40F61">
          <w:rPr>
            <w:rFonts w:ascii="Times New Roman" w:hAnsi="Times New Roman" w:cs="Times New Roman"/>
            <w:color w:val="0000FF"/>
            <w:sz w:val="20"/>
          </w:rPr>
          <w:t>"стоматология профилактическая"</w:t>
        </w:r>
      </w:hyperlink>
      <w:r w:rsidRPr="00D40F61">
        <w:rPr>
          <w:rFonts w:ascii="Times New Roman" w:hAnsi="Times New Roman" w:cs="Times New Roman"/>
          <w:sz w:val="20"/>
        </w:rPr>
        <w:t xml:space="preserve">, </w:t>
      </w:r>
      <w:hyperlink r:id="rId38">
        <w:r w:rsidRPr="00D40F61">
          <w:rPr>
            <w:rFonts w:ascii="Times New Roman" w:hAnsi="Times New Roman" w:cs="Times New Roman"/>
            <w:color w:val="0000FF"/>
            <w:sz w:val="20"/>
          </w:rPr>
          <w:t>"сестринское дело"</w:t>
        </w:r>
      </w:hyperlink>
      <w:r w:rsidRPr="00D40F61">
        <w:rPr>
          <w:rFonts w:ascii="Times New Roman" w:hAnsi="Times New Roman" w:cs="Times New Roman"/>
          <w:sz w:val="20"/>
        </w:rPr>
        <w:t>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&lt;3&gt; </w:t>
      </w:r>
      <w:hyperlink r:id="rId39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7. Оснащение стоматологического отделения, кабинета, лаборатории осуществляется в соответствии со стандартом оснащения, предусмотренным </w:t>
      </w:r>
      <w:hyperlink w:anchor="P263">
        <w:r w:rsidRPr="00D40F61">
          <w:rPr>
            <w:rFonts w:ascii="Times New Roman" w:hAnsi="Times New Roman" w:cs="Times New Roman"/>
            <w:color w:val="0000FF"/>
            <w:sz w:val="20"/>
          </w:rPr>
          <w:t>приложением N 3</w:t>
        </w:r>
      </w:hyperlink>
      <w:r w:rsidRPr="00D40F61">
        <w:rPr>
          <w:rFonts w:ascii="Times New Roman" w:hAnsi="Times New Roman" w:cs="Times New Roman"/>
          <w:sz w:val="20"/>
        </w:rP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В медицинской организации, в структуре которой создаются стоматологические отделения, кабинеты, лаборатории,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</w:t>
      </w:r>
      <w:hyperlink r:id="rId40">
        <w:r w:rsidRPr="00D40F61">
          <w:rPr>
            <w:rFonts w:ascii="Times New Roman" w:hAnsi="Times New Roman" w:cs="Times New Roman"/>
            <w:color w:val="0000FF"/>
            <w:sz w:val="20"/>
          </w:rPr>
          <w:t>требованиями</w:t>
        </w:r>
      </w:hyperlink>
      <w:r w:rsidRPr="00D40F61">
        <w:rPr>
          <w:rFonts w:ascii="Times New Roman" w:hAnsi="Times New Roman" w:cs="Times New Roman"/>
          <w:sz w:val="20"/>
        </w:rPr>
        <w:t xml:space="preserve">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&lt;3.1&gt;.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&lt;3.1&gt; </w:t>
      </w:r>
      <w:hyperlink r:id="rId41">
        <w:r w:rsidRPr="00D40F61">
          <w:rPr>
            <w:rFonts w:ascii="Times New Roman" w:hAnsi="Times New Roman" w:cs="Times New Roman"/>
            <w:color w:val="0000FF"/>
            <w:sz w:val="20"/>
          </w:rPr>
          <w:t>Приказ</w:t>
        </w:r>
      </w:hyperlink>
      <w:r w:rsidRPr="00D40F61">
        <w:rPr>
          <w:rFonts w:ascii="Times New Roman" w:hAnsi="Times New Roman" w:cs="Times New Roman"/>
          <w:sz w:val="20"/>
        </w:rP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</w:t>
      </w:r>
      <w:r w:rsidRPr="00D40F61">
        <w:rPr>
          <w:rFonts w:ascii="Times New Roman" w:hAnsi="Times New Roman" w:cs="Times New Roman"/>
          <w:sz w:val="20"/>
        </w:rPr>
        <w:lastRenderedPageBreak/>
        <w:t>помощи" (зарегистрирован Министерством юстиции Российской Федерации 12 марта 2018 г., регистрационный N 50291).</w:t>
      </w: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8. Основными функциями стоматологического отделения, кабинета, лаборатории являются: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оказание первичной медико-санитарной помощи взрослому населению при стоматологических заболеваниях;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организация и проведение профилактических осмотров и санации рта взрослого населения, в том числе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диспансерное наблюдение за пациентами с патологией зубочелюстной системы;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 наличии медицинских показаний направление пациентов на лечение в стационарных условиях в отделение челюстно-лицевой хирургии медицинской организации, а также в специализированные медицинские организации;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внедрение современных методов профилактики, диагностики и лечения стоматологических заболеваний;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изготовление зубных протезов, челюстно-лицевых протезов и </w:t>
      </w:r>
      <w:proofErr w:type="spellStart"/>
      <w:r w:rsidRPr="00D40F61">
        <w:rPr>
          <w:rFonts w:ascii="Times New Roman" w:hAnsi="Times New Roman" w:cs="Times New Roman"/>
          <w:sz w:val="20"/>
        </w:rPr>
        <w:t>ортодонтических</w:t>
      </w:r>
      <w:proofErr w:type="spellEnd"/>
      <w:r w:rsidRPr="00D40F61">
        <w:rPr>
          <w:rFonts w:ascii="Times New Roman" w:hAnsi="Times New Roman" w:cs="Times New Roman"/>
          <w:sz w:val="20"/>
        </w:rPr>
        <w:t xml:space="preserve"> аппаратов;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проведение санитарно-гигиенического обучения, в том числе с привлечением среднего медицинского персонала (гигиенист стоматологический);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представление отчетности по видам, формам, в сроки и в объеме, которые установлены уполномоченным федеральным органом исполнительной власти &lt;4&gt;, сбор и представление первичных данных о медицинской деятельности для информационных систем в сфере здравоохранения &lt;5&gt;.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&lt;4&gt; </w:t>
      </w:r>
      <w:hyperlink r:id="rId42">
        <w:r w:rsidRPr="00D40F61">
          <w:rPr>
            <w:rFonts w:ascii="Times New Roman" w:hAnsi="Times New Roman" w:cs="Times New Roman"/>
            <w:color w:val="0000FF"/>
            <w:sz w:val="20"/>
          </w:rPr>
          <w:t>Пункт 11 части 1 статьи 79</w:t>
        </w:r>
      </w:hyperlink>
      <w:r w:rsidRPr="00D40F61">
        <w:rPr>
          <w:rFonts w:ascii="Times New Roman" w:hAnsi="Times New Roman" w:cs="Times New Roman"/>
          <w:sz w:val="20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 w:rsidR="00D40F61" w:rsidRPr="00D40F61" w:rsidRDefault="00D40F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 xml:space="preserve">&lt;5&gt; </w:t>
      </w:r>
      <w:hyperlink r:id="rId43">
        <w:r w:rsidRPr="00D40F61">
          <w:rPr>
            <w:rFonts w:ascii="Times New Roman" w:hAnsi="Times New Roman" w:cs="Times New Roman"/>
            <w:color w:val="0000FF"/>
            <w:sz w:val="20"/>
          </w:rPr>
          <w:t>Часть 1 статьи 91</w:t>
        </w:r>
      </w:hyperlink>
      <w:r w:rsidRPr="00D40F61">
        <w:rPr>
          <w:rFonts w:ascii="Times New Roman" w:hAnsi="Times New Roman" w:cs="Times New Roman"/>
          <w:sz w:val="20"/>
        </w:rP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Приложение N 2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 Порядку оказания медицинской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помощи взрослому населению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 стоматологических заболеваниях,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утвержденному приказом Министерства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здравоохранения Российской Федерации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от 31 июля 2020 г. N 786н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2" w:name="P166"/>
      <w:bookmarkEnd w:id="2"/>
      <w:r w:rsidRPr="00D40F61">
        <w:rPr>
          <w:rFonts w:ascii="Times New Roman" w:hAnsi="Times New Roman" w:cs="Times New Roman"/>
          <w:sz w:val="20"/>
        </w:rPr>
        <w:t>РЕКОМЕНДУЕМЫЕ ШТАТНЫЕ НОРМАТИВЫ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СТОМАТОЛОГИЧЕСКОГО ОТДЕЛЕНИЯ (КАБИНЕТА, ЛАБОРАТОРИИ)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2"/>
        <w:gridCol w:w="3628"/>
        <w:gridCol w:w="4762"/>
      </w:tblGrid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N</w:t>
            </w:r>
          </w:p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Наименование должности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Количество должностей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Заведующий стоматологическим отделением - врач-специалист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8 должностей врачей-стоматологов всех специальностей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Заведующий ортопедическим отделением, заведующий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ортодонтическим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отделением - врач-специалист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 при наличии не менее 4-х должностей врачей - стоматологов-ортопедов и (или)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врачей-ортодонтов</w:t>
            </w:r>
            <w:proofErr w:type="spellEnd"/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Заведующий стоматологическим кабинетом (разных профилей) - врач-специалист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0,5 на кабинет при наличии не менее 2-х должностей врачей стоматологического профиля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Заведующий производством учреждений (отделов, отделений, лабораторий) зубопротезирования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(для лабораторий, в штате которых предусмотрено не менее 10 должностей зубных техников)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Старшая медицинская сестра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1 должность заведующего отделением, 0,5 на кабинет при наличии не менее 2-х должностей врачей стоматологического профиля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Старший зубной техник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вместо должности зубного техника (для поликлиник, в которых предусмотрено не менее 15 должностей зубных техников, а также на каждые 10 должностей зубных техников, свыше 15 должностей зубных техников)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Врач-стоматолог (врач - стоматолог-терапевт, зубной врач)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5 на 10 000 человек взрослого населения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Врач - стоматолог-хирург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1,5 на 10 000 человек взрослого населения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Врач - стоматолог-ортопед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1,5 на 10 000 человек взрослого городского населения;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0,7 на 10 000 человек взрослого сельского населения;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0,8 на 10 000 человек взрослого населения других населенных пунктов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Врач-ортодонт</w:t>
            </w:r>
            <w:proofErr w:type="spellEnd"/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10 000 человек взрослого городского населения;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0,5 на 10 000 человек взрослого населения других населенных пунктов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Врач - анестезиолог-реаниматолог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0,25 на 10 000 человек взрослого городского населения;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0,12 на 10 000 человек взрослого населения других населенных пунктов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Врач-рентгенолог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15 000 рентгеновских снимков в год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Медицинская сестра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1 должность врача стоматолога-хирурга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2 должности других врачей стоматологического профиля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Гигиенист стоматологический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6 должностей врача стоматологического профиля в отделении, 0,5 на кабинет при наличии не менее 2-х должностей врачей стоматологического профиля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Медицинская сестра -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анестезист</w:t>
            </w:r>
            <w:proofErr w:type="spellEnd"/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1,5 на 1 должность врача - анестезиолога-реаниматолога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16.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Зубной техник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2,5 на 1 должность врача - стоматолога-ортопеда;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2 на должность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врача-ортодонта</w:t>
            </w:r>
            <w:proofErr w:type="spellEnd"/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Рентгенолаборант</w:t>
            </w:r>
            <w:proofErr w:type="spellEnd"/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в смену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Медицинская сестра по физиотерапии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15 000 условных процедурных единиц в год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Медицинский статистик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20 должностей врача стоматологического профиля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Медицинский регистратор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6 должностей врача-специалиста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Сестра-хозяйка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отделение</w:t>
            </w:r>
          </w:p>
        </w:tc>
      </w:tr>
      <w:tr w:rsidR="00D40F61" w:rsidRPr="00D40F61">
        <w:tc>
          <w:tcPr>
            <w:tcW w:w="672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22.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Санитарка</w:t>
            </w:r>
          </w:p>
        </w:tc>
        <w:tc>
          <w:tcPr>
            <w:tcW w:w="4762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на: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должность врача - стоматолога-хирурга;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 должности врача-стоматолога других специальностей;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2 должности врача - стоматолога-ортопеда и врача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ортодонта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 должности медицинских сестер отделения физиотерапии; регистратуру;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 должностей зубных техников</w:t>
            </w:r>
          </w:p>
        </w:tc>
      </w:tr>
    </w:tbl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Приложение N 3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к Порядку оказания медицинской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помощи взрослому населению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при стоматологических заболеваниях,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утвержденному приказом Министерства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здравоохранения Российской Федерации</w:t>
      </w:r>
    </w:p>
    <w:p w:rsidR="00D40F61" w:rsidRPr="00D40F61" w:rsidRDefault="00D40F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от 31 июля 2020 г. N 786н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3" w:name="P263"/>
      <w:bookmarkEnd w:id="3"/>
      <w:r w:rsidRPr="00D40F61">
        <w:rPr>
          <w:rFonts w:ascii="Times New Roman" w:hAnsi="Times New Roman" w:cs="Times New Roman"/>
          <w:sz w:val="20"/>
        </w:rPr>
        <w:t>СТАНДАРТ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ОСНАЩЕНИЯ СТОМАТОЛОГИЧЕСКОГО ОТДЕЛЕНИЯ</w:t>
      </w:r>
    </w:p>
    <w:p w:rsidR="00D40F61" w:rsidRPr="00D40F61" w:rsidRDefault="00D40F61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(КАБИНЕТА, ЛАБОРАТОРИИ)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outlineLvl w:val="2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1. Стандарт оснащения кабинета стоматологии общей практики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417"/>
        <w:gridCol w:w="2381"/>
        <w:gridCol w:w="3628"/>
        <w:gridCol w:w="1134"/>
      </w:tblGrid>
      <w:tr w:rsidR="00D40F61" w:rsidRPr="00D40F61">
        <w:tc>
          <w:tcPr>
            <w:tcW w:w="510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N</w:t>
            </w:r>
          </w:p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Код вида номенклатурной </w:t>
            </w:r>
            <w:hyperlink r:id="rId44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классификации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медицинских изделий </w:t>
            </w:r>
            <w:hyperlink w:anchor="P1519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Наименование вида медицинского изделия в соответствии с номенклатурной </w:t>
            </w:r>
            <w:hyperlink r:id="rId45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классификацией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медицинских изделий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Наименование оснащения (оборудования)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Требуемое количество, шт.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119630</w:t>
            </w:r>
          </w:p>
        </w:tc>
        <w:tc>
          <w:tcPr>
            <w:tcW w:w="2381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Установка стоматологическая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Место рабочее (комплект оборудования) для врача-стоматолога: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(данные части могут быть закреплены на единой несущей станине, либо крепиться взаимно, либо раздельно к несущим конструкциям (стене, мебели)) или Место рабочее универсальное врача-стоматолога (МРУ), включающее УС, оснащенную турбиной,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диатермокоагулятором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ультразвуковым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скалером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пылесосом,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негатоскопом</w:t>
            </w:r>
            <w:proofErr w:type="spellEnd"/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не менее 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2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122760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125800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микроволновой для неупакованных изделий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330780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125810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 для неупакованных изделий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150480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озоновый/на основе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пероксида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водорода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173090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сухожаровой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183670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химический жидкостный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188040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Стерилизатор-кипятильник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211070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этиленоксидный</w:t>
            </w:r>
            <w:proofErr w:type="spellEnd"/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211110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этиленоксидный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215790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плазменный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237470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газовый на основе перекиси водорода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253700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291960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электролитический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330770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Камера стерилизационная бактерицидная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185950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Система дистилляционной очистки воды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Аквадистиллятор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(медицинский), при отсутствии центральной стерилизационной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121300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Система анализа состояния пульпы зуба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Аппарат для диагностики жизнеспособности пульпы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электроодонтометр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1 на отделение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(кабинет)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127410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Аппарат для снятия зубных отложений ультразвуковой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скейлер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 при отсутствии в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 на рабочее место врача</w:t>
            </w:r>
          </w:p>
        </w:tc>
      </w:tr>
      <w:tr w:rsidR="00D40F61" w:rsidRPr="00D40F61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7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209330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передвижная, цифровая</w:t>
            </w:r>
          </w:p>
        </w:tc>
        <w:tc>
          <w:tcPr>
            <w:tcW w:w="3628" w:type="dxa"/>
            <w:vMerge w:val="restart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Дентальный рентгеновский аппарат с цифровым приемником изображения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радиовизиограф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 комплекта (на отделение/кабинет)</w:t>
            </w:r>
          </w:p>
        </w:tc>
      </w:tr>
      <w:tr w:rsidR="00D40F61" w:rsidRPr="00D40F61"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191300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стационарная,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191230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экстраоральная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стационарная,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173230</w:t>
            </w:r>
          </w:p>
        </w:tc>
        <w:tc>
          <w:tcPr>
            <w:tcW w:w="2381" w:type="dxa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переносная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8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269850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185890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стерилизации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127550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Ванна ультразвуковая для очистки и дезинфекции инструментов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9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257280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336200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123680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отходов с биологическими загрязнениями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257280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сбора колюще-режущих медицинских отходов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118770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Инъектор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стоматологический,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карпульной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анестезии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3 на рабочее место врача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113870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Компрессор воздушный для медицинских изделий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Компрессор стоматологический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безмасляный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 учетом расчетной мощности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121250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Лампа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полимеризационная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стоматологическая/хирургическая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Лампа стоматологическая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фотополимеризации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светоотверждения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 при отсутствии в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14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131980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209360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Установка для создания ламинарного потока передвижная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152690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152700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292620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282070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стоматологический с оптикой или без оптики (при отсутствии в комплекте МРУ и УС)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16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Наконечник стоматологический механический угловой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 на рабочее место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256310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282060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216740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стоматологической, пневматический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Наконечник стоматологический турбинный без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фиброоптики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 и установке без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фиброоптики</w:t>
            </w:r>
            <w:proofErr w:type="spellEnd"/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 на рабочее место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18.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238570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медицинский, с электропитанием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отделение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238840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медицинский, без электрического управления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19.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146180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рабочее место врача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151730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отраженного света стоматологический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270010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Стол для хирургических инструментов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Столик стоматологический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121630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Табурет стоматолога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Стул врача-стоматолога при отсутствии в комплекте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23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119180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260470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Стеллаж общего назначения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139690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для хранения лекарственных средств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270000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медицинский для инструментов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170630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Щипцы для удаления зубов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15 на рабочее место врача</w:t>
            </w:r>
          </w:p>
        </w:tc>
      </w:tr>
      <w:tr w:rsidR="00D40F61" w:rsidRPr="00D40F6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25.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215850</w:t>
            </w:r>
          </w:p>
        </w:tc>
        <w:tc>
          <w:tcPr>
            <w:tcW w:w="2381" w:type="dxa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Холодильник фармацевтический</w:t>
            </w:r>
          </w:p>
        </w:tc>
        <w:tc>
          <w:tcPr>
            <w:tcW w:w="3628" w:type="dxa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Холодильник для хранения медикаментов</w:t>
            </w:r>
          </w:p>
        </w:tc>
        <w:tc>
          <w:tcPr>
            <w:tcW w:w="1134" w:type="dxa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медицинскую организацию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103830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Элеватор корневой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5 на рабочее место врача</w:t>
            </w:r>
          </w:p>
        </w:tc>
      </w:tr>
    </w:tbl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outlineLvl w:val="2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3. Стандарт оснащения кабинета хирургической стоматологии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417"/>
        <w:gridCol w:w="2381"/>
        <w:gridCol w:w="3628"/>
        <w:gridCol w:w="1134"/>
      </w:tblGrid>
      <w:tr w:rsidR="00D40F61" w:rsidRPr="00D40F61">
        <w:tc>
          <w:tcPr>
            <w:tcW w:w="510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N</w:t>
            </w:r>
          </w:p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Код вида номенклатурной </w:t>
            </w:r>
            <w:hyperlink r:id="rId46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классификации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медицинских изделий </w:t>
            </w:r>
            <w:hyperlink w:anchor="P1519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Наименование вида медицинского изделия в соответствии с номенклатурной </w:t>
            </w:r>
            <w:hyperlink r:id="rId47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классификацией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медицинских изделий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Наименование оснащения (оборудования)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Требуемое количество, шт.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Установка стоматологическая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Место рабочее (комплект оборудования) для врача-стоматолога: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Данные части могут быть закреплены на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единой несущей станине, либо крепиться взаимно, либо раздельно к несущим конструкциям (стене, мебели) или Место рабочее универсальное врача-стоматолога (МРУ), включающее УС, оснащенную турбиной,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диатермокоагулятором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ультразвуковым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скалером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пылесосом,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негатоскопом</w:t>
            </w:r>
            <w:proofErr w:type="spellEnd"/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не менее 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2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122760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125800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микроволновой для неупакованных изделий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330780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125810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 для неупакованных изделий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150480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озоновый/на основе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пероксида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водорода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173090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сухожаровой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183670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химический жидкостный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188040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Стерилизатор-кипятильник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211070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этиленоксидный</w:t>
            </w:r>
            <w:proofErr w:type="spellEnd"/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211110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этиленоксидный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215790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плазменный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237470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газовый на основе перекиси водорода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253700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291960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электролитический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330770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Камера стерилизационная бактерицидная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185950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Система дистилляционной очистки воды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Аквадистиллятор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(медицинский) при отсутствии центральной стерилизационной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5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209330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передвижная, цифровая</w:t>
            </w:r>
          </w:p>
        </w:tc>
        <w:tc>
          <w:tcPr>
            <w:tcW w:w="3628" w:type="dxa"/>
            <w:vMerge w:val="restart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Дентальный рентгеновский аппарат с цифровым приемником изображения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радиовизиограф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) (при отсутствии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не менее 1 комплекта (отделение/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кабинет)</w:t>
            </w:r>
          </w:p>
        </w:tc>
      </w:tr>
      <w:tr w:rsidR="00D40F61" w:rsidRPr="00D40F61"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191300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стационарная,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191230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экстраоральная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стационарная,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173230</w:t>
            </w:r>
          </w:p>
        </w:tc>
        <w:tc>
          <w:tcPr>
            <w:tcW w:w="2381" w:type="dxa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переносная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6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260500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Система электрохирургическая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Диатермокоагулятор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хирургический, стоматологический при отсутствии в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рабочее место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119890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диатермической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электрохирургии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стоматологическая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7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269850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185890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стерилизации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127550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Ванна ультразвуковая для очистки и дезинфекции инструментов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8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257280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336200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123680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отходов с биологическими загрязнениями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257280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сбора колюще-режущих медицинских отходов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10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249380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Зажим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гемостатический</w:t>
            </w:r>
            <w:proofErr w:type="spellEnd"/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Зажим кровоостанавливающий в ассортименте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3 наименований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249460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Зажим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гемостатический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, для мелких сосудов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338120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Зажим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гемостатический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для наружного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применения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11.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256810</w:t>
            </w:r>
          </w:p>
        </w:tc>
        <w:tc>
          <w:tcPr>
            <w:tcW w:w="2381" w:type="dxa"/>
            <w:vAlign w:val="bottom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Зонд глазной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Зонды глазные в ассортименте, для зондирования протока слюнных желез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3 на кабинет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118770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Шприц для дентальной анестезии, многоразового использования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Инъектор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стоматологический,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карпульной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анестезии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3 на рабочее место врача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282070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рабочее место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14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238570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медицинский, с электропитанием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отделение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238840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медицинский, без электрического управления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8560" w:type="dxa"/>
            <w:gridSpan w:val="4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Утратил силу. - </w:t>
            </w:r>
            <w:hyperlink r:id="rId48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Приказ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Минздрава России от 18.02.2021 N 109н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16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146180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рабочее место врача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151730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отраженного света стоматологический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270010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Стол для хирургических инструментов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Столик стоматологический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121630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Табурет стоматолога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215850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Холодильник фармацевтический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Холодильник для медикаментов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 на кабинет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170630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Щипцы для удаления зубов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15 на рабочее место врача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103830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Элеватор корневой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5 на рабочее место врача</w:t>
            </w:r>
          </w:p>
        </w:tc>
      </w:tr>
    </w:tbl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40F61" w:rsidRPr="00D40F61" w:rsidRDefault="00D40F61">
      <w:pPr>
        <w:pStyle w:val="ConsPlusTitle"/>
        <w:jc w:val="center"/>
        <w:outlineLvl w:val="2"/>
        <w:rPr>
          <w:rFonts w:ascii="Times New Roman" w:hAnsi="Times New Roman" w:cs="Times New Roman"/>
          <w:sz w:val="20"/>
        </w:rPr>
      </w:pPr>
      <w:r w:rsidRPr="00D40F61">
        <w:rPr>
          <w:rFonts w:ascii="Times New Roman" w:hAnsi="Times New Roman" w:cs="Times New Roman"/>
          <w:sz w:val="20"/>
        </w:rPr>
        <w:t>4. Стандарт оснащения кабинета ортопедической стоматологии</w:t>
      </w:r>
    </w:p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417"/>
        <w:gridCol w:w="2381"/>
        <w:gridCol w:w="3628"/>
        <w:gridCol w:w="1134"/>
      </w:tblGrid>
      <w:tr w:rsidR="00D40F61" w:rsidRPr="00D40F61">
        <w:tc>
          <w:tcPr>
            <w:tcW w:w="510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N</w:t>
            </w:r>
          </w:p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Код вида номенклатурной </w:t>
            </w:r>
            <w:hyperlink r:id="rId49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классификации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медицинских изделий </w:t>
            </w:r>
            <w:hyperlink w:anchor="P1519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Наименование вида медицинского изделия в соответствии с номенклатурной </w:t>
            </w:r>
            <w:hyperlink r:id="rId5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классификацией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медицинских изделий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Наименование оснащения (оборудования)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Требуемое количество, шт.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Установка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стоматологическая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Место рабочее (комплект оборудования)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для врача-стоматолога:</w:t>
            </w:r>
          </w:p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 или Место рабочее универсальное врача-стоматолога (МРУ), включающее УС, оснащенную турбиной,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диатермокоагулятором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ультразвуковым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скалером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, пылесосом,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негатоскопом</w:t>
            </w:r>
            <w:proofErr w:type="spellEnd"/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не менее 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2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122760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газовый формальдегидный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125800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микроволновой для неупакованных изделий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330780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125810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 для неупакованных изделий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150480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озоновый/на основе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пероксида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водорода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173090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сухожаровой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183670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химический жидкостный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188040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Стерилизатор-кипятильник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211070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этиленоксидный</w:t>
            </w:r>
            <w:proofErr w:type="spellEnd"/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211110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Стерилизатор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этиленоксидный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/паровой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215790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плазменный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237470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газовый на основе перекиси водорода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253700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паровой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291960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Стерилизатор электролитический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330770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Камера стерилизационная бактерицидная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185950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Система дистилляционной очистки воды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Аквадистиллятор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(медицинский) при отсутствии центральной стерилизационной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5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209330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передвижная, цифровая</w:t>
            </w:r>
          </w:p>
        </w:tc>
        <w:tc>
          <w:tcPr>
            <w:tcW w:w="3628" w:type="dxa"/>
            <w:vMerge w:val="restart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Дентальный рентгеновский аппарат с цифровым приемником изображения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радиовизиограф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 комплекта (на отделение/кабинет)</w:t>
            </w:r>
          </w:p>
        </w:tc>
      </w:tr>
      <w:tr w:rsidR="00D40F61" w:rsidRPr="00D40F61"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191300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стационарная,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191230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экстраоральная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стационарная,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173230</w:t>
            </w:r>
          </w:p>
        </w:tc>
        <w:tc>
          <w:tcPr>
            <w:tcW w:w="2381" w:type="dxa"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Система стоматологическая рентгеновская переносная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интраоральная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, цифровая</w:t>
            </w:r>
          </w:p>
        </w:tc>
        <w:tc>
          <w:tcPr>
            <w:tcW w:w="3628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6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269850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Емкости для дезинфекции инструментов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185890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стерилизации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127550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Ванна ультразвуковая для очистки и дезинфекции инструментов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7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257280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сбора колюще-режущих медицинских отходов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Емкость для сбора бытовых и медицинских отходов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336200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123680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отходов с биологическими загрязнениями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257280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Контейнер для сбора колюще-режущих медицинских отходов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Емкость для утилизации шприцев, игл и других одноразовых инструментов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113870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Компрессор воздушный для медицинских изделий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Компрессор стоматологический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безмасляный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), при отсутствии в МРУ и УС или централизованной системы подачи сжатого воздуха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по расчетной мощности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10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  <w:r w:rsidRPr="00D40F6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131980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Лампа ультрафиолетовая бактерицидная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Бактерицидный облучатель/очиститель воздуха/устройство для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обеззараживания и (или) фильтрации воздуха и (или) дезинфекции поверхностей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209360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Установка для создания ламинарного потока передвижная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152690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Очиститель воздуха фильтрующий высокоэффективный, передвижной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152700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Очиститель воздуха фильтрующий высокоэффективный, стационарный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292620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Очиститель воздуха с электростатическим осаждением, передвижной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121250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Лампа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полимеризационная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стоматологическая/хирургическая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Лампа стоматологическая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фотополимеризации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светоотверждения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>) при отсутствии в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282070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Мотор бормашины стоматологической с дистанционным управлением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стоматологический с оптикой или без оптики при отсутствии в комплекте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13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Наконечник стоматологический механический прямой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 на рабочее место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256310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282060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14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стоматологической бормашины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Наконечник стоматологический механический угловой для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микромотора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 на рабочее место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256310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 комбинированной с питанием от сети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282060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стоматологической, с дистанционным управлением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216740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Наконечник бормашины стоматологической, пневматический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Наконечник стоматологический турбинный без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фиброоптики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МРУ и УС и установке без </w:t>
            </w: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фиброоптики</w:t>
            </w:r>
            <w:proofErr w:type="spellEnd"/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не менее 2 на рабочее место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16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238570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медицинский,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с электропитанием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при отсутствии в комплекте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 xml:space="preserve">1 на </w:t>
            </w:r>
            <w:r w:rsidRPr="00D40F61">
              <w:rPr>
                <w:rFonts w:ascii="Times New Roman" w:hAnsi="Times New Roman" w:cs="Times New Roman"/>
                <w:sz w:val="20"/>
              </w:rPr>
              <w:lastRenderedPageBreak/>
              <w:t>отделение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238840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40F61">
              <w:rPr>
                <w:rFonts w:ascii="Times New Roman" w:hAnsi="Times New Roman" w:cs="Times New Roman"/>
                <w:sz w:val="20"/>
              </w:rPr>
              <w:t>Негатоскоп</w:t>
            </w:r>
            <w:proofErr w:type="spellEnd"/>
            <w:r w:rsidRPr="00D40F61">
              <w:rPr>
                <w:rFonts w:ascii="Times New Roman" w:hAnsi="Times New Roman" w:cs="Times New Roman"/>
                <w:sz w:val="20"/>
              </w:rPr>
              <w:t xml:space="preserve"> медицинский, без электрического управления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17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146180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стоматологический светодиодный, с питанием от сети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стоматологический при отсутствии в комплекте МРУ и УС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рабочее место врача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151730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Светильник отраженного света стоматологический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18.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270010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Стол для хирургических инструментов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Столик стоматологический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121630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Табурет стоматолога</w:t>
            </w:r>
          </w:p>
        </w:tc>
        <w:tc>
          <w:tcPr>
            <w:tcW w:w="3628" w:type="dxa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Стул для врача-стоматолога при отсутствии в комплекте МРУ и УС</w:t>
            </w:r>
          </w:p>
        </w:tc>
        <w:tc>
          <w:tcPr>
            <w:tcW w:w="1134" w:type="dxa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 w:val="restart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 xml:space="preserve">20 </w:t>
            </w:r>
            <w:hyperlink w:anchor="P1520">
              <w:r w:rsidRPr="00D40F61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119180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для стоматологических инструментов</w:t>
            </w:r>
          </w:p>
        </w:tc>
        <w:tc>
          <w:tcPr>
            <w:tcW w:w="3628" w:type="dxa"/>
            <w:vMerge w:val="restart"/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медицинский для хранения расходных материалов</w:t>
            </w:r>
          </w:p>
        </w:tc>
        <w:tc>
          <w:tcPr>
            <w:tcW w:w="1134" w:type="dxa"/>
            <w:vMerge w:val="restart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260470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Стеллаж общего назначения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139690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для хранения лекарственных средств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 w:rsidTr="00D40F61">
        <w:tc>
          <w:tcPr>
            <w:tcW w:w="510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270000</w:t>
            </w:r>
          </w:p>
        </w:tc>
        <w:tc>
          <w:tcPr>
            <w:tcW w:w="2381" w:type="dxa"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Шкаф медицинский для инструментов</w:t>
            </w:r>
          </w:p>
        </w:tc>
        <w:tc>
          <w:tcPr>
            <w:tcW w:w="3628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40F61" w:rsidRPr="00D40F61" w:rsidTr="00D40F61">
        <w:tblPrEx>
          <w:tblBorders>
            <w:insideH w:val="nil"/>
          </w:tblBorders>
        </w:tblPrEx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215850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D40F61" w:rsidRPr="00D40F61" w:rsidRDefault="00D40F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Холодильник фармацевтический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:rsidR="00D40F61" w:rsidRPr="00D40F61" w:rsidRDefault="00D40F6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Холодильник для хранения медикаментов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0F61" w:rsidRPr="00D40F61" w:rsidRDefault="00D40F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40F61">
              <w:rPr>
                <w:rFonts w:ascii="Times New Roman" w:hAnsi="Times New Roman" w:cs="Times New Roman"/>
                <w:sz w:val="20"/>
              </w:rPr>
              <w:t>1 на медицинскую организацию</w:t>
            </w:r>
          </w:p>
        </w:tc>
      </w:tr>
    </w:tbl>
    <w:p w:rsidR="00D40F61" w:rsidRPr="00D40F61" w:rsidRDefault="00D40F6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D40F61" w:rsidRPr="00D40F61" w:rsidSect="00F3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40F61"/>
    <w:rsid w:val="007F0BD4"/>
    <w:rsid w:val="00D4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F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40F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40F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40F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40F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40F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40F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40F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3854&amp;dst=100010" TargetMode="External"/><Relationship Id="rId18" Type="http://schemas.openxmlformats.org/officeDocument/2006/relationships/hyperlink" Target="https://login.consultant.ru/link/?req=doc&amp;base=LAW&amp;n=343261" TargetMode="External"/><Relationship Id="rId26" Type="http://schemas.openxmlformats.org/officeDocument/2006/relationships/hyperlink" Target="https://login.consultant.ru/link/?req=doc&amp;base=LAW&amp;n=284077&amp;dst=100009" TargetMode="External"/><Relationship Id="rId39" Type="http://schemas.openxmlformats.org/officeDocument/2006/relationships/hyperlink" Target="https://login.consultant.ru/link/?req=doc&amp;base=LAW&amp;n=19525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7390&amp;dst=100629" TargetMode="External"/><Relationship Id="rId34" Type="http://schemas.openxmlformats.org/officeDocument/2006/relationships/hyperlink" Target="https://login.consultant.ru/link/?req=doc&amp;base=LAW&amp;n=447390&amp;dst=100384" TargetMode="External"/><Relationship Id="rId42" Type="http://schemas.openxmlformats.org/officeDocument/2006/relationships/hyperlink" Target="https://login.consultant.ru/link/?req=doc&amp;base=LAW&amp;n=481289&amp;dst=100793" TargetMode="External"/><Relationship Id="rId47" Type="http://schemas.openxmlformats.org/officeDocument/2006/relationships/hyperlink" Target="https://login.consultant.ru/link/?req=doc&amp;base=LAW&amp;n=359764&amp;dst=2" TargetMode="External"/><Relationship Id="rId50" Type="http://schemas.openxmlformats.org/officeDocument/2006/relationships/hyperlink" Target="https://login.consultant.ru/link/?req=doc&amp;base=LAW&amp;n=359764&amp;dst=2" TargetMode="External"/><Relationship Id="rId7" Type="http://schemas.openxmlformats.org/officeDocument/2006/relationships/hyperlink" Target="https://login.consultant.ru/link/?req=doc&amp;base=LAW&amp;n=310341&amp;dst=100010" TargetMode="External"/><Relationship Id="rId12" Type="http://schemas.openxmlformats.org/officeDocument/2006/relationships/hyperlink" Target="https://login.consultant.ru/link/?req=doc&amp;base=LAW&amp;n=332656" TargetMode="External"/><Relationship Id="rId17" Type="http://schemas.openxmlformats.org/officeDocument/2006/relationships/hyperlink" Target="https://login.consultant.ru/link/?req=doc&amp;base=LAW&amp;n=343261&amp;dst=100013" TargetMode="External"/><Relationship Id="rId25" Type="http://schemas.openxmlformats.org/officeDocument/2006/relationships/hyperlink" Target="https://login.consultant.ru/link/?req=doc&amp;base=LAW&amp;n=447390&amp;dst=100375" TargetMode="External"/><Relationship Id="rId33" Type="http://schemas.openxmlformats.org/officeDocument/2006/relationships/hyperlink" Target="https://login.consultant.ru/link/?req=doc&amp;base=LAW&amp;n=447390&amp;dst=100638" TargetMode="External"/><Relationship Id="rId38" Type="http://schemas.openxmlformats.org/officeDocument/2006/relationships/hyperlink" Target="https://login.consultant.ru/link/?req=doc&amp;base=LAW&amp;n=195259&amp;dst=100184" TargetMode="External"/><Relationship Id="rId46" Type="http://schemas.openxmlformats.org/officeDocument/2006/relationships/hyperlink" Target="https://login.consultant.ru/link/?req=doc&amp;base=LAW&amp;n=359764&amp;dst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15" TargetMode="External"/><Relationship Id="rId20" Type="http://schemas.openxmlformats.org/officeDocument/2006/relationships/hyperlink" Target="https://login.consultant.ru/link/?req=doc&amp;base=LAW&amp;n=447390&amp;dst=100603" TargetMode="External"/><Relationship Id="rId29" Type="http://schemas.openxmlformats.org/officeDocument/2006/relationships/hyperlink" Target="https://login.consultant.ru/link/?req=doc&amp;base=LAW&amp;n=447390&amp;dst=100012" TargetMode="External"/><Relationship Id="rId41" Type="http://schemas.openxmlformats.org/officeDocument/2006/relationships/hyperlink" Target="https://login.consultant.ru/link/?req=doc&amp;base=LAW&amp;n=29283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89&amp;dst=100702" TargetMode="External"/><Relationship Id="rId11" Type="http://schemas.openxmlformats.org/officeDocument/2006/relationships/hyperlink" Target="https://login.consultant.ru/link/?req=doc&amp;base=LAW&amp;n=332656&amp;dst=100010" TargetMode="External"/><Relationship Id="rId24" Type="http://schemas.openxmlformats.org/officeDocument/2006/relationships/hyperlink" Target="https://login.consultant.ru/link/?req=doc&amp;base=LAW&amp;n=447390&amp;dst=100384" TargetMode="External"/><Relationship Id="rId32" Type="http://schemas.openxmlformats.org/officeDocument/2006/relationships/hyperlink" Target="https://login.consultant.ru/link/?req=doc&amp;base=LAW&amp;n=447390&amp;dst=100620" TargetMode="External"/><Relationship Id="rId37" Type="http://schemas.openxmlformats.org/officeDocument/2006/relationships/hyperlink" Target="https://login.consultant.ru/link/?req=doc&amp;base=LAW&amp;n=195259&amp;dst=100223" TargetMode="External"/><Relationship Id="rId40" Type="http://schemas.openxmlformats.org/officeDocument/2006/relationships/hyperlink" Target="https://login.consultant.ru/link/?req=doc&amp;base=LAW&amp;n=292836&amp;dst=100009" TargetMode="External"/><Relationship Id="rId45" Type="http://schemas.openxmlformats.org/officeDocument/2006/relationships/hyperlink" Target="https://login.consultant.ru/link/?req=doc&amp;base=LAW&amp;n=359764&amp;dst=2" TargetMode="External"/><Relationship Id="rId5" Type="http://schemas.openxmlformats.org/officeDocument/2006/relationships/hyperlink" Target="https://login.consultant.ru/link/?req=doc&amp;base=LAW&amp;n=489240&amp;dst=100035" TargetMode="External"/><Relationship Id="rId15" Type="http://schemas.openxmlformats.org/officeDocument/2006/relationships/hyperlink" Target="https://login.consultant.ru/link/?req=doc&amp;base=LAW&amp;n=287515&amp;dst=100009" TargetMode="External"/><Relationship Id="rId23" Type="http://schemas.openxmlformats.org/officeDocument/2006/relationships/hyperlink" Target="https://login.consultant.ru/link/?req=doc&amp;base=LAW&amp;n=447390&amp;dst=100638" TargetMode="External"/><Relationship Id="rId28" Type="http://schemas.openxmlformats.org/officeDocument/2006/relationships/hyperlink" Target="https://login.consultant.ru/link/?req=doc&amp;base=LAW&amp;n=284077" TargetMode="External"/><Relationship Id="rId36" Type="http://schemas.openxmlformats.org/officeDocument/2006/relationships/hyperlink" Target="https://login.consultant.ru/link/?req=doc&amp;base=LAW&amp;n=447390&amp;dst=100620" TargetMode="External"/><Relationship Id="rId49" Type="http://schemas.openxmlformats.org/officeDocument/2006/relationships/hyperlink" Target="https://login.consultant.ru/link/?req=doc&amp;base=LAW&amp;n=359764&amp;dst=2" TargetMode="External"/><Relationship Id="rId10" Type="http://schemas.openxmlformats.org/officeDocument/2006/relationships/hyperlink" Target="https://login.consultant.ru/link/?req=doc&amp;base=LAW&amp;n=319282" TargetMode="External"/><Relationship Id="rId19" Type="http://schemas.openxmlformats.org/officeDocument/2006/relationships/hyperlink" Target="https://login.consultant.ru/link/?req=doc&amp;base=LAW&amp;n=447390&amp;dst=100012" TargetMode="External"/><Relationship Id="rId31" Type="http://schemas.openxmlformats.org/officeDocument/2006/relationships/hyperlink" Target="https://login.consultant.ru/link/?req=doc&amp;base=LAW&amp;n=447390&amp;dst=100629" TargetMode="External"/><Relationship Id="rId44" Type="http://schemas.openxmlformats.org/officeDocument/2006/relationships/hyperlink" Target="https://login.consultant.ru/link/?req=doc&amp;base=LAW&amp;n=359764&amp;dst=2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81289&amp;dst=354" TargetMode="External"/><Relationship Id="rId9" Type="http://schemas.openxmlformats.org/officeDocument/2006/relationships/hyperlink" Target="https://login.consultant.ru/link/?req=doc&amp;base=LAW&amp;n=319282&amp;dst=100010" TargetMode="External"/><Relationship Id="rId14" Type="http://schemas.openxmlformats.org/officeDocument/2006/relationships/hyperlink" Target="https://login.consultant.ru/link/?req=doc&amp;base=LAW&amp;n=481289&amp;dst=101138" TargetMode="External"/><Relationship Id="rId22" Type="http://schemas.openxmlformats.org/officeDocument/2006/relationships/hyperlink" Target="https://login.consultant.ru/link/?req=doc&amp;base=LAW&amp;n=447390&amp;dst=100620" TargetMode="External"/><Relationship Id="rId27" Type="http://schemas.openxmlformats.org/officeDocument/2006/relationships/hyperlink" Target="https://login.consultant.ru/link/?req=doc&amp;base=LAW&amp;n=447390" TargetMode="External"/><Relationship Id="rId30" Type="http://schemas.openxmlformats.org/officeDocument/2006/relationships/hyperlink" Target="https://login.consultant.ru/link/?req=doc&amp;base=LAW&amp;n=447390&amp;dst=100603" TargetMode="External"/><Relationship Id="rId35" Type="http://schemas.openxmlformats.org/officeDocument/2006/relationships/hyperlink" Target="https://login.consultant.ru/link/?req=doc&amp;base=LAW&amp;n=195259&amp;dst=100009" TargetMode="External"/><Relationship Id="rId43" Type="http://schemas.openxmlformats.org/officeDocument/2006/relationships/hyperlink" Target="https://login.consultant.ru/link/?req=doc&amp;base=LAW&amp;n=481289&amp;dst=245" TargetMode="External"/><Relationship Id="rId48" Type="http://schemas.openxmlformats.org/officeDocument/2006/relationships/hyperlink" Target="https://login.consultant.ru/link/?req=doc&amp;base=LAW&amp;n=379567&amp;dst=100032" TargetMode="External"/><Relationship Id="rId8" Type="http://schemas.openxmlformats.org/officeDocument/2006/relationships/hyperlink" Target="https://login.consultant.ru/link/?req=doc&amp;base=LAW&amp;n=310341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6724</Words>
  <Characters>38333</Characters>
  <Application>Microsoft Office Word</Application>
  <DocSecurity>0</DocSecurity>
  <Lines>319</Lines>
  <Paragraphs>89</Paragraphs>
  <ScaleCrop>false</ScaleCrop>
  <Company>slider999</Company>
  <LinksUpToDate>false</LinksUpToDate>
  <CharactersWithSpaces>44968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user173</dc:creator>
  <cp:lastModifiedBy>user173</cp:lastModifiedBy>
  <cp:revision>1</cp:revision>
  <dcterms:created xsi:type="dcterms:W3CDTF">2025-04-15T02:18:00Z</dcterms:created>
  <dcterms:modified xsi:type="dcterms:W3CDTF">2025-04-15T02:24:00Z</dcterms:modified>
</cp:coreProperties>
</file>